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81467" w14:textId="3414249C" w:rsidR="00991C12" w:rsidRDefault="00991C12" w:rsidP="00991C12">
      <w:pPr>
        <w:pStyle w:val="Heading2"/>
        <w:rPr>
          <w:rFonts w:asciiTheme="minorHAnsi" w:hAnsiTheme="minorHAnsi" w:cstheme="minorHAnsi"/>
          <w:b/>
          <w:bCs/>
          <w:color w:val="auto"/>
          <w:spacing w:val="-10"/>
          <w:kern w:val="28"/>
          <w:sz w:val="32"/>
          <w:szCs w:val="32"/>
        </w:rPr>
      </w:pPr>
      <w:bookmarkStart w:id="0" w:name="_GoBack"/>
      <w:r w:rsidRPr="00787A33">
        <w:rPr>
          <w:rFonts w:asciiTheme="minorHAnsi" w:hAnsiTheme="minorHAnsi" w:cstheme="minorHAnsi"/>
          <w:b/>
          <w:bCs/>
          <w:color w:val="auto"/>
          <w:spacing w:val="-10"/>
          <w:kern w:val="28"/>
          <w:sz w:val="32"/>
          <w:szCs w:val="32"/>
        </w:rPr>
        <w:t>F5 Networks Configuring BIG-IP AFM v14: Advanced Firewall Manager</w:t>
      </w:r>
    </w:p>
    <w:bookmarkEnd w:id="0"/>
    <w:p w14:paraId="03CD4F30" w14:textId="77777777" w:rsidR="00787A33" w:rsidRPr="00787A33" w:rsidRDefault="00787A33" w:rsidP="00787A33"/>
    <w:p w14:paraId="11A3B74B" w14:textId="0B00ADB1" w:rsidR="00991C12" w:rsidRPr="00787A33" w:rsidRDefault="00991C12" w:rsidP="00991C12">
      <w:pPr>
        <w:pStyle w:val="Heading2"/>
        <w:rPr>
          <w:rFonts w:asciiTheme="minorHAnsi" w:hAnsiTheme="minorHAnsi" w:cstheme="minorHAnsi"/>
          <w:b/>
          <w:bCs/>
          <w:color w:val="auto"/>
          <w:sz w:val="24"/>
          <w:szCs w:val="24"/>
        </w:rPr>
      </w:pPr>
      <w:r w:rsidRPr="00787A33">
        <w:rPr>
          <w:rFonts w:asciiTheme="minorHAnsi" w:hAnsiTheme="minorHAnsi" w:cstheme="minorHAnsi"/>
          <w:b/>
          <w:bCs/>
          <w:color w:val="auto"/>
          <w:sz w:val="24"/>
          <w:szCs w:val="24"/>
        </w:rPr>
        <w:t>2 days</w:t>
      </w:r>
    </w:p>
    <w:p w14:paraId="50BB8619" w14:textId="77777777" w:rsidR="00991C12" w:rsidRPr="00787A33" w:rsidRDefault="00991C12" w:rsidP="00991C12">
      <w:pPr>
        <w:pStyle w:val="Heading1"/>
        <w:rPr>
          <w:rFonts w:asciiTheme="minorHAnsi" w:hAnsiTheme="minorHAnsi" w:cstheme="minorHAnsi"/>
          <w:color w:val="auto"/>
          <w:sz w:val="24"/>
          <w:szCs w:val="24"/>
        </w:rPr>
      </w:pPr>
      <w:r w:rsidRPr="00787A33">
        <w:rPr>
          <w:rFonts w:asciiTheme="minorHAnsi" w:hAnsiTheme="minorHAnsi" w:cstheme="minorHAnsi"/>
          <w:color w:val="auto"/>
          <w:sz w:val="24"/>
          <w:szCs w:val="24"/>
        </w:rPr>
        <w:t>Overview</w:t>
      </w:r>
    </w:p>
    <w:p w14:paraId="45143C5B" w14:textId="77777777" w:rsidR="00991C12" w:rsidRPr="00787A33" w:rsidRDefault="00991C12" w:rsidP="00991C12">
      <w:pPr>
        <w:rPr>
          <w:rFonts w:cstheme="minorHAnsi"/>
          <w:sz w:val="24"/>
          <w:szCs w:val="24"/>
        </w:rPr>
      </w:pPr>
      <w:r w:rsidRPr="00787A33">
        <w:rPr>
          <w:rFonts w:cstheme="minorHAnsi"/>
          <w:sz w:val="24"/>
          <w:szCs w:val="24"/>
        </w:rPr>
        <w:t>This course uses lectures and hands-on exercises to give participants real-time experience in setting up and configuring the BIG-IP Advanced Firewall Manager (AFM) system. Students are introduced to the AFM user interface, stepping through various options that demonstrate how AFM is configured to build a network firewall and to detect and protect against DoS (Denial of Service) attacks. Reporting and log facilities are also explained and used in the course labs. Further Firewall functionality and additional DoS facilities for DNS and SIP traffic are discussed.</w:t>
      </w:r>
    </w:p>
    <w:p w14:paraId="345C4FA4" w14:textId="77777777" w:rsidR="00991C12" w:rsidRPr="00787A33" w:rsidRDefault="00991C12" w:rsidP="00991C12">
      <w:pPr>
        <w:rPr>
          <w:rFonts w:eastAsiaTheme="majorEastAsia" w:cstheme="minorHAnsi"/>
          <w:sz w:val="24"/>
          <w:szCs w:val="24"/>
        </w:rPr>
      </w:pPr>
      <w:r w:rsidRPr="00787A33">
        <w:rPr>
          <w:rFonts w:eastAsiaTheme="majorEastAsia" w:cstheme="minorHAnsi"/>
          <w:sz w:val="24"/>
          <w:szCs w:val="24"/>
        </w:rPr>
        <w:t>Pre-requisite(s):</w:t>
      </w:r>
    </w:p>
    <w:p w14:paraId="54682596" w14:textId="77777777" w:rsidR="00991C12" w:rsidRPr="00787A33" w:rsidRDefault="00991C12" w:rsidP="00991C12">
      <w:pPr>
        <w:pStyle w:val="NoSpacing"/>
        <w:rPr>
          <w:rFonts w:cstheme="minorHAnsi"/>
          <w:sz w:val="24"/>
          <w:szCs w:val="24"/>
        </w:rPr>
      </w:pPr>
      <w:r w:rsidRPr="00787A33">
        <w:rPr>
          <w:rFonts w:cstheme="minorHAnsi"/>
          <w:sz w:val="24"/>
          <w:szCs w:val="24"/>
        </w:rPr>
        <w:t>Administering BIG-IP, OSI model, TCP/IP addressing and routing, WAN, LAN environments, and server redundancy concepts; or having achieved TMOS Administration Certification</w:t>
      </w:r>
    </w:p>
    <w:p w14:paraId="3A76D19F" w14:textId="77777777" w:rsidR="00991C12" w:rsidRPr="00787A33" w:rsidRDefault="00991C12" w:rsidP="00991C12">
      <w:pPr>
        <w:pStyle w:val="Heading1"/>
        <w:rPr>
          <w:rFonts w:asciiTheme="minorHAnsi" w:hAnsiTheme="minorHAnsi" w:cstheme="minorHAnsi"/>
          <w:color w:val="auto"/>
          <w:sz w:val="24"/>
          <w:szCs w:val="24"/>
        </w:rPr>
      </w:pPr>
      <w:r w:rsidRPr="00787A33">
        <w:rPr>
          <w:rFonts w:asciiTheme="minorHAnsi" w:hAnsiTheme="minorHAnsi" w:cstheme="minorHAnsi"/>
          <w:color w:val="auto"/>
          <w:sz w:val="24"/>
          <w:szCs w:val="24"/>
        </w:rPr>
        <w:t>Audience:</w:t>
      </w:r>
    </w:p>
    <w:p w14:paraId="7B548A57" w14:textId="77777777" w:rsidR="00991C12" w:rsidRPr="00787A33" w:rsidRDefault="00991C12" w:rsidP="00991C12">
      <w:pPr>
        <w:rPr>
          <w:rFonts w:cstheme="minorHAnsi"/>
          <w:sz w:val="24"/>
          <w:szCs w:val="24"/>
        </w:rPr>
      </w:pPr>
      <w:r w:rsidRPr="00787A33">
        <w:rPr>
          <w:rFonts w:cstheme="minorHAnsi"/>
          <w:sz w:val="24"/>
          <w:szCs w:val="24"/>
        </w:rPr>
        <w:t>This course is intended for network operators, network administrators, network engineers, network architects, security administrators, and security architects responsible for installation, setup, configuration, and administration of the BIG-IP AFM system.</w:t>
      </w:r>
    </w:p>
    <w:p w14:paraId="754C13AE" w14:textId="77777777" w:rsidR="00991C12" w:rsidRPr="00787A33" w:rsidRDefault="00991C12" w:rsidP="00991C12">
      <w:pPr>
        <w:pStyle w:val="Heading1"/>
        <w:spacing w:after="240"/>
        <w:rPr>
          <w:rFonts w:asciiTheme="minorHAnsi" w:hAnsiTheme="minorHAnsi" w:cstheme="minorHAnsi"/>
          <w:color w:val="auto"/>
          <w:sz w:val="24"/>
          <w:szCs w:val="24"/>
        </w:rPr>
      </w:pPr>
      <w:r w:rsidRPr="00787A33">
        <w:rPr>
          <w:rFonts w:asciiTheme="minorHAnsi" w:hAnsiTheme="minorHAnsi" w:cstheme="minorHAnsi"/>
          <w:color w:val="auto"/>
          <w:sz w:val="24"/>
          <w:szCs w:val="24"/>
        </w:rPr>
        <w:t>Course Outline</w:t>
      </w:r>
    </w:p>
    <w:p w14:paraId="029BDF98" w14:textId="77777777" w:rsidR="00991C12" w:rsidRPr="00787A33" w:rsidRDefault="00991C12" w:rsidP="00991C12">
      <w:pPr>
        <w:pStyle w:val="Heading2"/>
        <w:rPr>
          <w:rFonts w:asciiTheme="minorHAnsi" w:eastAsiaTheme="minorHAnsi" w:hAnsiTheme="minorHAnsi" w:cstheme="minorHAnsi"/>
          <w:color w:val="auto"/>
          <w:sz w:val="24"/>
          <w:szCs w:val="24"/>
        </w:rPr>
      </w:pPr>
      <w:r w:rsidRPr="00787A33">
        <w:rPr>
          <w:rFonts w:asciiTheme="minorHAnsi" w:hAnsiTheme="minorHAnsi" w:cstheme="minorHAnsi"/>
          <w:color w:val="auto"/>
          <w:sz w:val="24"/>
          <w:szCs w:val="24"/>
        </w:rPr>
        <w:t xml:space="preserve">Module 1: Setting Up the BIG-IP System </w:t>
      </w:r>
      <w:r w:rsidRPr="00787A33">
        <w:rPr>
          <w:rFonts w:asciiTheme="minorHAnsi" w:eastAsiaTheme="minorHAnsi" w:hAnsiTheme="minorHAnsi" w:cstheme="minorHAnsi"/>
          <w:color w:val="auto"/>
          <w:sz w:val="24"/>
          <w:szCs w:val="24"/>
        </w:rPr>
        <w:t xml:space="preserve"> </w:t>
      </w:r>
    </w:p>
    <w:p w14:paraId="30DD748E" w14:textId="77777777" w:rsidR="00991C12" w:rsidRPr="00787A33" w:rsidRDefault="00991C12" w:rsidP="00991C12">
      <w:pPr>
        <w:pStyle w:val="NoSpacing"/>
        <w:numPr>
          <w:ilvl w:val="0"/>
          <w:numId w:val="2"/>
        </w:numPr>
        <w:rPr>
          <w:rFonts w:cstheme="minorHAnsi"/>
          <w:sz w:val="24"/>
          <w:szCs w:val="24"/>
        </w:rPr>
      </w:pPr>
      <w:r w:rsidRPr="00787A33">
        <w:rPr>
          <w:rFonts w:cstheme="minorHAnsi"/>
          <w:sz w:val="24"/>
          <w:szCs w:val="24"/>
        </w:rPr>
        <w:t xml:space="preserve">Introducing the BIG-IP System </w:t>
      </w:r>
    </w:p>
    <w:p w14:paraId="3ACD371E" w14:textId="77777777" w:rsidR="00991C12" w:rsidRPr="00787A33" w:rsidRDefault="00991C12" w:rsidP="00991C12">
      <w:pPr>
        <w:pStyle w:val="NoSpacing"/>
        <w:numPr>
          <w:ilvl w:val="0"/>
          <w:numId w:val="2"/>
        </w:numPr>
        <w:rPr>
          <w:rFonts w:cstheme="minorHAnsi"/>
          <w:sz w:val="24"/>
          <w:szCs w:val="24"/>
        </w:rPr>
      </w:pPr>
      <w:r w:rsidRPr="00787A33">
        <w:rPr>
          <w:rFonts w:cstheme="minorHAnsi"/>
          <w:sz w:val="24"/>
          <w:szCs w:val="24"/>
        </w:rPr>
        <w:t xml:space="preserve">Initially Setting Up the BIG-IP System </w:t>
      </w:r>
    </w:p>
    <w:p w14:paraId="6DC847F9" w14:textId="77777777" w:rsidR="00991C12" w:rsidRPr="00787A33" w:rsidRDefault="00991C12" w:rsidP="00991C12">
      <w:pPr>
        <w:pStyle w:val="NoSpacing"/>
        <w:numPr>
          <w:ilvl w:val="0"/>
          <w:numId w:val="2"/>
        </w:numPr>
        <w:rPr>
          <w:rFonts w:cstheme="minorHAnsi"/>
          <w:sz w:val="24"/>
          <w:szCs w:val="24"/>
        </w:rPr>
      </w:pPr>
      <w:r w:rsidRPr="00787A33">
        <w:rPr>
          <w:rFonts w:cstheme="minorHAnsi"/>
          <w:sz w:val="24"/>
          <w:szCs w:val="24"/>
        </w:rPr>
        <w:t xml:space="preserve">Archiving the BIG-IP System Configuration </w:t>
      </w:r>
    </w:p>
    <w:p w14:paraId="377DFFA3" w14:textId="77777777" w:rsidR="00991C12" w:rsidRPr="00787A33" w:rsidRDefault="00991C12" w:rsidP="00991C12">
      <w:pPr>
        <w:pStyle w:val="NoSpacing"/>
        <w:numPr>
          <w:ilvl w:val="0"/>
          <w:numId w:val="2"/>
        </w:numPr>
        <w:rPr>
          <w:rFonts w:cstheme="minorHAnsi"/>
          <w:sz w:val="24"/>
          <w:szCs w:val="24"/>
        </w:rPr>
      </w:pPr>
      <w:r w:rsidRPr="00787A33">
        <w:rPr>
          <w:rFonts w:cstheme="minorHAnsi"/>
          <w:sz w:val="24"/>
          <w:szCs w:val="24"/>
        </w:rPr>
        <w:t xml:space="preserve">Leveraging F5 Support Resources and Tools    </w:t>
      </w:r>
    </w:p>
    <w:p w14:paraId="77C4E482" w14:textId="77777777" w:rsidR="00991C12" w:rsidRPr="00787A33" w:rsidRDefault="00991C12" w:rsidP="00991C12">
      <w:pPr>
        <w:pStyle w:val="Heading2"/>
        <w:rPr>
          <w:rFonts w:asciiTheme="minorHAnsi" w:hAnsiTheme="minorHAnsi" w:cstheme="minorHAnsi"/>
          <w:color w:val="auto"/>
          <w:sz w:val="24"/>
          <w:szCs w:val="24"/>
        </w:rPr>
      </w:pPr>
      <w:r w:rsidRPr="00787A33">
        <w:rPr>
          <w:rStyle w:val="Heading2Char"/>
          <w:rFonts w:asciiTheme="minorHAnsi" w:hAnsiTheme="minorHAnsi" w:cstheme="minorHAnsi"/>
          <w:color w:val="auto"/>
          <w:sz w:val="24"/>
          <w:szCs w:val="24"/>
        </w:rPr>
        <w:t>Module 2: AFM Overview and Network Firewall</w:t>
      </w:r>
    </w:p>
    <w:p w14:paraId="577F3654"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AFM Overview </w:t>
      </w:r>
    </w:p>
    <w:p w14:paraId="46540BF5"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AFM Availability </w:t>
      </w:r>
    </w:p>
    <w:p w14:paraId="215B8ED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AFM and the BIG-IP Security Menu </w:t>
      </w:r>
    </w:p>
    <w:p w14:paraId="5084C4D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Explaining F5 Terminology </w:t>
      </w:r>
    </w:p>
    <w:p w14:paraId="107F94E4"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Network Firewall </w:t>
      </w:r>
    </w:p>
    <w:p w14:paraId="097FB83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Contexts </w:t>
      </w:r>
    </w:p>
    <w:p w14:paraId="03C9B64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Modes </w:t>
      </w:r>
    </w:p>
    <w:p w14:paraId="248E809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Packet Processing </w:t>
      </w:r>
    </w:p>
    <w:p w14:paraId="09E8478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Rules and Direction </w:t>
      </w:r>
    </w:p>
    <w:p w14:paraId="2F0BABC7"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Rules Contexts and Processing </w:t>
      </w:r>
    </w:p>
    <w:p w14:paraId="6DC9C68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Inline Rule Editor </w:t>
      </w:r>
    </w:p>
    <w:p w14:paraId="70D350E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Configuring Network Firewall </w:t>
      </w:r>
    </w:p>
    <w:p w14:paraId="75D3E95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lastRenderedPageBreak/>
        <w:t xml:space="preserve">Network Firewall Rules and Policies </w:t>
      </w:r>
    </w:p>
    <w:p w14:paraId="5DAA86D7"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Network Firewall Rule Creation </w:t>
      </w:r>
    </w:p>
    <w:p w14:paraId="7203CBC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Identifying Traffic by Region with Geolocation </w:t>
      </w:r>
    </w:p>
    <w:p w14:paraId="16ADA42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Identifying Redundant and Conflicting Rules </w:t>
      </w:r>
    </w:p>
    <w:p w14:paraId="1E7F469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Identifying Stale Rules </w:t>
      </w:r>
    </w:p>
    <w:p w14:paraId="13C48B5E"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Prebuilding Firewall Rules with Lists and Schedules </w:t>
      </w:r>
    </w:p>
    <w:p w14:paraId="76234D9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Rule Lists </w:t>
      </w:r>
    </w:p>
    <w:p w14:paraId="4363AB43"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Address Lists </w:t>
      </w:r>
    </w:p>
    <w:p w14:paraId="61ADFF4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Port Lists </w:t>
      </w:r>
    </w:p>
    <w:p w14:paraId="6B27541B"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Schedules </w:t>
      </w:r>
    </w:p>
    <w:p w14:paraId="5ED27FAD"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Network Firewall Policies </w:t>
      </w:r>
    </w:p>
    <w:p w14:paraId="4C78F107"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Policy Status and Management </w:t>
      </w:r>
    </w:p>
    <w:p w14:paraId="56C389E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Other Rule Actions </w:t>
      </w:r>
    </w:p>
    <w:p w14:paraId="268F815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Redirecting Traffic with Send to Virtual </w:t>
      </w:r>
    </w:p>
    <w:p w14:paraId="6A61FFE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Checking Rule Processing with Packet Tester </w:t>
      </w:r>
    </w:p>
    <w:p w14:paraId="4CA3598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Examining Connections with Flow Inspector   </w:t>
      </w:r>
    </w:p>
    <w:p w14:paraId="31AF29C6"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3: Logs</w:t>
      </w:r>
    </w:p>
    <w:p w14:paraId="27E2699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Event Logs </w:t>
      </w:r>
    </w:p>
    <w:p w14:paraId="33F8DB4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Logging Profiles </w:t>
      </w:r>
    </w:p>
    <w:p w14:paraId="6D02344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Limiting Log Messages with Log Throttling </w:t>
      </w:r>
    </w:p>
    <w:p w14:paraId="089D3635"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Enabling Logging in Firewall Rules </w:t>
      </w:r>
    </w:p>
    <w:p w14:paraId="123546A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BIG-IP Logging Mechanisms </w:t>
      </w:r>
    </w:p>
    <w:p w14:paraId="20E34AE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Log Publisher </w:t>
      </w:r>
    </w:p>
    <w:p w14:paraId="4ABC8303"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Log Destination </w:t>
      </w:r>
    </w:p>
    <w:p w14:paraId="3CFAEBC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Filtering Logs with the Custom Search Facility </w:t>
      </w:r>
    </w:p>
    <w:p w14:paraId="0134C58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Logging Global Rule Events </w:t>
      </w:r>
    </w:p>
    <w:p w14:paraId="608BA74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Log Configuration Changes </w:t>
      </w:r>
    </w:p>
    <w:p w14:paraId="689C848A" w14:textId="77777777" w:rsidR="00991C12" w:rsidRPr="00787A33" w:rsidRDefault="00991C12" w:rsidP="00991C12">
      <w:pPr>
        <w:pStyle w:val="NoSpacing"/>
        <w:numPr>
          <w:ilvl w:val="0"/>
          <w:numId w:val="1"/>
        </w:numPr>
        <w:rPr>
          <w:rFonts w:cstheme="minorHAnsi"/>
          <w:sz w:val="24"/>
          <w:szCs w:val="24"/>
        </w:rPr>
      </w:pPr>
      <w:proofErr w:type="spellStart"/>
      <w:r w:rsidRPr="00787A33">
        <w:rPr>
          <w:rFonts w:cstheme="minorHAnsi"/>
          <w:sz w:val="24"/>
          <w:szCs w:val="24"/>
        </w:rPr>
        <w:t>QKView</w:t>
      </w:r>
      <w:proofErr w:type="spellEnd"/>
      <w:r w:rsidRPr="00787A33">
        <w:rPr>
          <w:rFonts w:cstheme="minorHAnsi"/>
          <w:sz w:val="24"/>
          <w:szCs w:val="24"/>
        </w:rPr>
        <w:t xml:space="preserve"> and Log Files </w:t>
      </w:r>
    </w:p>
    <w:p w14:paraId="57958736"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SNMP MIB </w:t>
      </w:r>
    </w:p>
    <w:p w14:paraId="1E70FDBB"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SNMP Traps   </w:t>
      </w:r>
    </w:p>
    <w:p w14:paraId="6FC2C3FA"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4: IP Intelligence</w:t>
      </w:r>
    </w:p>
    <w:p w14:paraId="1DE52DE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Overview </w:t>
      </w:r>
    </w:p>
    <w:p w14:paraId="7C1DE57B"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Feature 1 Dynamic White and </w:t>
      </w:r>
      <w:proofErr w:type="gramStart"/>
      <w:r w:rsidRPr="00787A33">
        <w:rPr>
          <w:rFonts w:cstheme="minorHAnsi"/>
          <w:sz w:val="24"/>
          <w:szCs w:val="24"/>
        </w:rPr>
        <w:t>Black Lists</w:t>
      </w:r>
      <w:proofErr w:type="gramEnd"/>
      <w:r w:rsidRPr="00787A33">
        <w:rPr>
          <w:rFonts w:cstheme="minorHAnsi"/>
          <w:sz w:val="24"/>
          <w:szCs w:val="24"/>
        </w:rPr>
        <w:t xml:space="preserve"> </w:t>
      </w:r>
    </w:p>
    <w:p w14:paraId="21F98A3C" w14:textId="77777777" w:rsidR="00991C12" w:rsidRPr="00787A33" w:rsidRDefault="00991C12" w:rsidP="00991C12">
      <w:pPr>
        <w:pStyle w:val="NoSpacing"/>
        <w:numPr>
          <w:ilvl w:val="0"/>
          <w:numId w:val="1"/>
        </w:numPr>
        <w:rPr>
          <w:rFonts w:cstheme="minorHAnsi"/>
          <w:sz w:val="24"/>
          <w:szCs w:val="24"/>
        </w:rPr>
      </w:pPr>
      <w:proofErr w:type="gramStart"/>
      <w:r w:rsidRPr="00787A33">
        <w:rPr>
          <w:rFonts w:cstheme="minorHAnsi"/>
          <w:sz w:val="24"/>
          <w:szCs w:val="24"/>
        </w:rPr>
        <w:t>Black List</w:t>
      </w:r>
      <w:proofErr w:type="gramEnd"/>
      <w:r w:rsidRPr="00787A33">
        <w:rPr>
          <w:rFonts w:cstheme="minorHAnsi"/>
          <w:sz w:val="24"/>
          <w:szCs w:val="24"/>
        </w:rPr>
        <w:t xml:space="preserve"> Categories </w:t>
      </w:r>
    </w:p>
    <w:p w14:paraId="7D38DEA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Feed Lists </w:t>
      </w:r>
    </w:p>
    <w:p w14:paraId="09C2E273"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IP Intelligence Policies </w:t>
      </w:r>
    </w:p>
    <w:p w14:paraId="1475FC5E"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IP Intelligence Log Profile </w:t>
      </w:r>
    </w:p>
    <w:p w14:paraId="0D5F6A8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IP Intelligence Reporting </w:t>
      </w:r>
    </w:p>
    <w:p w14:paraId="2086A8B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Troubleshooting IP Intelligence Lists </w:t>
      </w:r>
    </w:p>
    <w:p w14:paraId="66E88EB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Feature 2 IP Intelligence Database </w:t>
      </w:r>
    </w:p>
    <w:p w14:paraId="02B89FD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Licensing </w:t>
      </w:r>
    </w:p>
    <w:p w14:paraId="7FD7960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Installation </w:t>
      </w:r>
    </w:p>
    <w:p w14:paraId="0CA4400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lastRenderedPageBreak/>
        <w:t xml:space="preserve">Configuration </w:t>
      </w:r>
    </w:p>
    <w:p w14:paraId="1438114D"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Troubleshooting </w:t>
      </w:r>
    </w:p>
    <w:p w14:paraId="45FC6D85"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IP Intelligence </w:t>
      </w:r>
      <w:proofErr w:type="spellStart"/>
      <w:r w:rsidRPr="00787A33">
        <w:rPr>
          <w:rFonts w:cstheme="minorHAnsi"/>
          <w:sz w:val="24"/>
          <w:szCs w:val="24"/>
        </w:rPr>
        <w:t>iRule</w:t>
      </w:r>
      <w:proofErr w:type="spellEnd"/>
    </w:p>
    <w:p w14:paraId="00026A27"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5: DoS Protection</w:t>
      </w:r>
    </w:p>
    <w:p w14:paraId="77AEFDAE"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Denial of Service and DoS Protection Overview </w:t>
      </w:r>
    </w:p>
    <w:p w14:paraId="0F47002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Device DoS Protection </w:t>
      </w:r>
    </w:p>
    <w:p w14:paraId="31DE0794"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Configuring Device DoS Protection </w:t>
      </w:r>
    </w:p>
    <w:p w14:paraId="2DD574B6"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Variant 1 DoS Vectors </w:t>
      </w:r>
    </w:p>
    <w:p w14:paraId="70EB2994"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Variant 2 DoS Vectors </w:t>
      </w:r>
    </w:p>
    <w:p w14:paraId="08A70D34"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Automatic Threshold Configuration </w:t>
      </w:r>
    </w:p>
    <w:p w14:paraId="0BB22FE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Variant 3 DoS Vectors </w:t>
      </w:r>
    </w:p>
    <w:p w14:paraId="4DE36FC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Device DoS Profiles </w:t>
      </w:r>
    </w:p>
    <w:p w14:paraId="29430E9D"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DoS Protection Profile </w:t>
      </w:r>
    </w:p>
    <w:p w14:paraId="0C946C2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Dynamic Signatures </w:t>
      </w:r>
    </w:p>
    <w:p w14:paraId="3506338B"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Dynamic Signatures Configuration </w:t>
      </w:r>
    </w:p>
    <w:p w14:paraId="49F41C6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DoS </w:t>
      </w:r>
      <w:proofErr w:type="spellStart"/>
      <w:r w:rsidRPr="00787A33">
        <w:rPr>
          <w:rFonts w:cstheme="minorHAnsi"/>
          <w:sz w:val="24"/>
          <w:szCs w:val="24"/>
        </w:rPr>
        <w:t>iRules</w:t>
      </w:r>
      <w:proofErr w:type="spellEnd"/>
    </w:p>
    <w:p w14:paraId="34F1C0FB"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6: Reports</w:t>
      </w:r>
    </w:p>
    <w:p w14:paraId="39852DC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AFM Reporting Facilities Overview </w:t>
      </w:r>
    </w:p>
    <w:p w14:paraId="453B22C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Examining the Status of Particular AFM Features </w:t>
      </w:r>
    </w:p>
    <w:p w14:paraId="08B14E0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Exporting the Data </w:t>
      </w:r>
    </w:p>
    <w:p w14:paraId="150B75C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Managing the Reporting Settings </w:t>
      </w:r>
    </w:p>
    <w:p w14:paraId="73B22A35"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Scheduling Reports </w:t>
      </w:r>
    </w:p>
    <w:p w14:paraId="150A281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Examining AFM Status at High Level </w:t>
      </w:r>
    </w:p>
    <w:p w14:paraId="41AFF4E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Mini Reporting Windows (Widgets) </w:t>
      </w:r>
    </w:p>
    <w:p w14:paraId="1653553B"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Building Custom Widgets </w:t>
      </w:r>
    </w:p>
    <w:p w14:paraId="15F96FF5"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Deleting and Restoring Widgets </w:t>
      </w:r>
    </w:p>
    <w:p w14:paraId="1D48D456"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Dashboards</w:t>
      </w:r>
    </w:p>
    <w:p w14:paraId="0E06A1EA"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7: DoS White Lists</w:t>
      </w:r>
    </w:p>
    <w:p w14:paraId="2F7E4A1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Bypassing DoS Checks with White Lists </w:t>
      </w:r>
    </w:p>
    <w:p w14:paraId="1AED94D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Configuring DoS White Lists </w:t>
      </w:r>
    </w:p>
    <w:p w14:paraId="277414A9" w14:textId="77777777" w:rsidR="00991C12" w:rsidRPr="00787A33" w:rsidRDefault="00991C12" w:rsidP="00991C12">
      <w:pPr>
        <w:pStyle w:val="NoSpacing"/>
        <w:numPr>
          <w:ilvl w:val="0"/>
          <w:numId w:val="1"/>
        </w:numPr>
        <w:rPr>
          <w:rFonts w:cstheme="minorHAnsi"/>
          <w:sz w:val="24"/>
          <w:szCs w:val="24"/>
        </w:rPr>
      </w:pPr>
      <w:proofErr w:type="spellStart"/>
      <w:r w:rsidRPr="00787A33">
        <w:rPr>
          <w:rFonts w:cstheme="minorHAnsi"/>
          <w:sz w:val="24"/>
          <w:szCs w:val="24"/>
        </w:rPr>
        <w:t>tmsh</w:t>
      </w:r>
      <w:proofErr w:type="spellEnd"/>
      <w:r w:rsidRPr="00787A33">
        <w:rPr>
          <w:rFonts w:cstheme="minorHAnsi"/>
          <w:sz w:val="24"/>
          <w:szCs w:val="24"/>
        </w:rPr>
        <w:t xml:space="preserve"> options </w:t>
      </w:r>
    </w:p>
    <w:p w14:paraId="2B496A57"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Per Profile Whitelist Address List</w:t>
      </w:r>
    </w:p>
    <w:p w14:paraId="3A81685E"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8: DoS Sweep Flood Protection</w:t>
      </w:r>
    </w:p>
    <w:p w14:paraId="118DB30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Isolating Bad Clients with Sweep Flood </w:t>
      </w:r>
    </w:p>
    <w:p w14:paraId="041A7F1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Configuring Sweep Flood</w:t>
      </w:r>
    </w:p>
    <w:p w14:paraId="078B7EBD"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9: IP Intelligence Shun</w:t>
      </w:r>
    </w:p>
    <w:p w14:paraId="0D89CE2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Overview </w:t>
      </w:r>
    </w:p>
    <w:p w14:paraId="7AB6C8E4"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Manual Configuration </w:t>
      </w:r>
    </w:p>
    <w:p w14:paraId="5145D667"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Dynamic Configuration </w:t>
      </w:r>
    </w:p>
    <w:p w14:paraId="7F3F05C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IP Intelligence Policy </w:t>
      </w:r>
    </w:p>
    <w:p w14:paraId="721B988A" w14:textId="77777777" w:rsidR="00991C12" w:rsidRPr="00787A33" w:rsidRDefault="00991C12" w:rsidP="00991C12">
      <w:pPr>
        <w:pStyle w:val="NoSpacing"/>
        <w:numPr>
          <w:ilvl w:val="0"/>
          <w:numId w:val="1"/>
        </w:numPr>
        <w:rPr>
          <w:rFonts w:cstheme="minorHAnsi"/>
          <w:sz w:val="24"/>
          <w:szCs w:val="24"/>
        </w:rPr>
      </w:pPr>
      <w:proofErr w:type="spellStart"/>
      <w:r w:rsidRPr="00787A33">
        <w:rPr>
          <w:rFonts w:cstheme="minorHAnsi"/>
          <w:sz w:val="24"/>
          <w:szCs w:val="24"/>
        </w:rPr>
        <w:t>tmsh</w:t>
      </w:r>
      <w:proofErr w:type="spellEnd"/>
      <w:r w:rsidRPr="00787A33">
        <w:rPr>
          <w:rFonts w:cstheme="minorHAnsi"/>
          <w:sz w:val="24"/>
          <w:szCs w:val="24"/>
        </w:rPr>
        <w:t xml:space="preserve"> options </w:t>
      </w:r>
    </w:p>
    <w:p w14:paraId="27B7D81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lastRenderedPageBreak/>
        <w:t xml:space="preserve">Extending the Shun Feature </w:t>
      </w:r>
    </w:p>
    <w:p w14:paraId="52EA1B8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Route this Traffic to Nowhere - Remotely Triggered Black Hole </w:t>
      </w:r>
    </w:p>
    <w:p w14:paraId="7A302D0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Route this Traffic for Further Processing - Scrubber</w:t>
      </w:r>
    </w:p>
    <w:p w14:paraId="253CCEA6"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10: DNS Firewall</w:t>
      </w:r>
    </w:p>
    <w:p w14:paraId="28D06D14"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Filtering DNS Traffic with DNS Firewall </w:t>
      </w:r>
    </w:p>
    <w:p w14:paraId="5EF569A3"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Configuring DNS Firewall </w:t>
      </w:r>
    </w:p>
    <w:p w14:paraId="07E2761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DNS Query Types </w:t>
      </w:r>
    </w:p>
    <w:p w14:paraId="15D9556E"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DNS Opcode Types </w:t>
      </w:r>
    </w:p>
    <w:p w14:paraId="4DAF2737"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Logging DNS Firewall Events </w:t>
      </w:r>
    </w:p>
    <w:p w14:paraId="5380430B"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Troubleshooting</w:t>
      </w:r>
    </w:p>
    <w:p w14:paraId="7A98E392"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11: DNS DoS</w:t>
      </w:r>
    </w:p>
    <w:p w14:paraId="565F4B6D"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Overview </w:t>
      </w:r>
    </w:p>
    <w:p w14:paraId="20DD8A5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DNS DoS </w:t>
      </w:r>
    </w:p>
    <w:p w14:paraId="6E0FE03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Configuring DNS DoS </w:t>
      </w:r>
    </w:p>
    <w:p w14:paraId="721AD223"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DoS Protection Profile </w:t>
      </w:r>
    </w:p>
    <w:p w14:paraId="09FC6F4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Device DoS and DNS</w:t>
      </w:r>
    </w:p>
    <w:p w14:paraId="34465D59"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12: SIP DoS</w:t>
      </w:r>
    </w:p>
    <w:p w14:paraId="0A77F5A7"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Session Initiation Protocol (SIP) </w:t>
      </w:r>
    </w:p>
    <w:p w14:paraId="3717C4BC"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Transactions and Dialogs </w:t>
      </w:r>
    </w:p>
    <w:p w14:paraId="25E33B9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SIP DoS Configuration </w:t>
      </w:r>
    </w:p>
    <w:p w14:paraId="1970BFEF"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DoS Protection Profile </w:t>
      </w:r>
    </w:p>
    <w:p w14:paraId="157FE54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Device DoS and SIP</w:t>
      </w:r>
    </w:p>
    <w:p w14:paraId="668BAA22"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Module 13: Port Misuse</w:t>
      </w:r>
    </w:p>
    <w:p w14:paraId="170AD64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Overview </w:t>
      </w:r>
    </w:p>
    <w:p w14:paraId="15CB72A2"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Port Misuse and Service Policies </w:t>
      </w:r>
    </w:p>
    <w:p w14:paraId="38F96899"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Building a Port Misuse Policy </w:t>
      </w:r>
    </w:p>
    <w:p w14:paraId="532E94D1"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Attaching a Service Policy </w:t>
      </w:r>
    </w:p>
    <w:p w14:paraId="3D0FEA98"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Creating a Log Profile</w:t>
      </w:r>
    </w:p>
    <w:p w14:paraId="26A7ACCD" w14:textId="77777777" w:rsidR="00991C12" w:rsidRPr="00787A33" w:rsidRDefault="00991C12" w:rsidP="00991C12">
      <w:pPr>
        <w:pStyle w:val="Heading2"/>
        <w:rPr>
          <w:rFonts w:asciiTheme="minorHAnsi" w:hAnsiTheme="minorHAnsi" w:cstheme="minorHAnsi"/>
          <w:color w:val="auto"/>
          <w:sz w:val="24"/>
          <w:szCs w:val="24"/>
        </w:rPr>
      </w:pPr>
      <w:r w:rsidRPr="00787A33">
        <w:rPr>
          <w:rFonts w:asciiTheme="minorHAnsi" w:hAnsiTheme="minorHAnsi" w:cstheme="minorHAnsi"/>
          <w:color w:val="auto"/>
          <w:sz w:val="24"/>
          <w:szCs w:val="24"/>
        </w:rPr>
        <w:t xml:space="preserve">Module 14: Network Firewall </w:t>
      </w:r>
      <w:proofErr w:type="spellStart"/>
      <w:r w:rsidRPr="00787A33">
        <w:rPr>
          <w:rFonts w:asciiTheme="minorHAnsi" w:hAnsiTheme="minorHAnsi" w:cstheme="minorHAnsi"/>
          <w:color w:val="auto"/>
          <w:sz w:val="24"/>
          <w:szCs w:val="24"/>
        </w:rPr>
        <w:t>iRules</w:t>
      </w:r>
      <w:proofErr w:type="spellEnd"/>
    </w:p>
    <w:p w14:paraId="099CF75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Overview </w:t>
      </w:r>
    </w:p>
    <w:p w14:paraId="65C86C6F" w14:textId="77777777" w:rsidR="00991C12" w:rsidRPr="00787A33" w:rsidRDefault="00991C12" w:rsidP="00991C12">
      <w:pPr>
        <w:pStyle w:val="NoSpacing"/>
        <w:numPr>
          <w:ilvl w:val="0"/>
          <w:numId w:val="1"/>
        </w:numPr>
        <w:rPr>
          <w:rFonts w:cstheme="minorHAnsi"/>
          <w:sz w:val="24"/>
          <w:szCs w:val="24"/>
        </w:rPr>
      </w:pPr>
      <w:proofErr w:type="spellStart"/>
      <w:r w:rsidRPr="00787A33">
        <w:rPr>
          <w:rFonts w:cstheme="minorHAnsi"/>
          <w:sz w:val="24"/>
          <w:szCs w:val="24"/>
        </w:rPr>
        <w:t>iRule</w:t>
      </w:r>
      <w:proofErr w:type="spellEnd"/>
      <w:r w:rsidRPr="00787A33">
        <w:rPr>
          <w:rFonts w:cstheme="minorHAnsi"/>
          <w:sz w:val="24"/>
          <w:szCs w:val="24"/>
        </w:rPr>
        <w:t xml:space="preserve"> Events </w:t>
      </w:r>
    </w:p>
    <w:p w14:paraId="54F4DD40"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Configuration </w:t>
      </w:r>
    </w:p>
    <w:p w14:paraId="50D8D4EA"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 xml:space="preserve">When to use </w:t>
      </w:r>
      <w:proofErr w:type="spellStart"/>
      <w:r w:rsidRPr="00787A33">
        <w:rPr>
          <w:rFonts w:cstheme="minorHAnsi"/>
          <w:sz w:val="24"/>
          <w:szCs w:val="24"/>
        </w:rPr>
        <w:t>iRules</w:t>
      </w:r>
      <w:proofErr w:type="spellEnd"/>
      <w:r w:rsidRPr="00787A33">
        <w:rPr>
          <w:rFonts w:cstheme="minorHAnsi"/>
          <w:sz w:val="24"/>
          <w:szCs w:val="24"/>
        </w:rPr>
        <w:t xml:space="preserve"> </w:t>
      </w:r>
    </w:p>
    <w:p w14:paraId="296CE7BB" w14:textId="77777777" w:rsidR="00991C12" w:rsidRPr="00787A33" w:rsidRDefault="00991C12" w:rsidP="00991C12">
      <w:pPr>
        <w:pStyle w:val="NoSpacing"/>
        <w:numPr>
          <w:ilvl w:val="0"/>
          <w:numId w:val="1"/>
        </w:numPr>
        <w:rPr>
          <w:rFonts w:cstheme="minorHAnsi"/>
          <w:sz w:val="24"/>
          <w:szCs w:val="24"/>
        </w:rPr>
      </w:pPr>
      <w:r w:rsidRPr="00787A33">
        <w:rPr>
          <w:rFonts w:cstheme="minorHAnsi"/>
          <w:sz w:val="24"/>
          <w:szCs w:val="24"/>
        </w:rPr>
        <w:t>More Information</w:t>
      </w:r>
    </w:p>
    <w:p w14:paraId="6C615A30" w14:textId="77777777" w:rsidR="000175E8" w:rsidRPr="00787A33" w:rsidRDefault="00787A33">
      <w:pPr>
        <w:rPr>
          <w:rFonts w:cstheme="minorHAnsi"/>
          <w:sz w:val="24"/>
          <w:szCs w:val="24"/>
        </w:rPr>
      </w:pPr>
    </w:p>
    <w:sectPr w:rsidR="000175E8" w:rsidRPr="00787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4681"/>
    <w:multiLevelType w:val="hybridMultilevel"/>
    <w:tmpl w:val="062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2118D"/>
    <w:multiLevelType w:val="hybridMultilevel"/>
    <w:tmpl w:val="E9B2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12"/>
    <w:rsid w:val="00787A33"/>
    <w:rsid w:val="007B4A92"/>
    <w:rsid w:val="00991C1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7546"/>
  <w15:chartTrackingRefBased/>
  <w15:docId w15:val="{E2572F99-B1B5-4714-B95A-B6F901D2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1C12"/>
  </w:style>
  <w:style w:type="paragraph" w:styleId="Heading1">
    <w:name w:val="heading 1"/>
    <w:basedOn w:val="Normal"/>
    <w:next w:val="Normal"/>
    <w:link w:val="Heading1Char"/>
    <w:uiPriority w:val="9"/>
    <w:qFormat/>
    <w:rsid w:val="00991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1C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1C1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91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2019-09-20T19:01:00Z</dcterms:created>
  <dcterms:modified xsi:type="dcterms:W3CDTF">2019-09-20T19:01:00Z</dcterms:modified>
</cp:coreProperties>
</file>